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87" w:rsidRPr="007B1A9D" w:rsidRDefault="00233787" w:rsidP="00233787">
      <w:pPr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bCs/>
        </w:rPr>
      </w:pPr>
      <w:r w:rsidRPr="007B1A9D">
        <w:rPr>
          <w:rFonts w:ascii="Arial" w:hAnsi="Arial" w:cs="Arial"/>
          <w:b/>
          <w:bCs/>
        </w:rPr>
        <w:t>PROPOZYCJA OFERTOWA</w:t>
      </w:r>
    </w:p>
    <w:p w:rsidR="00233787" w:rsidRPr="007B1A9D" w:rsidRDefault="00233787" w:rsidP="00233787">
      <w:pPr>
        <w:spacing w:before="12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Numer telefonu / e-mail</w:t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Osoba do kontaktu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7B1A9D">
      <w:pPr>
        <w:numPr>
          <w:ilvl w:val="0"/>
          <w:numId w:val="4"/>
        </w:numPr>
        <w:spacing w:before="120"/>
        <w:ind w:left="0" w:hanging="284"/>
        <w:jc w:val="both"/>
        <w:rPr>
          <w:rFonts w:ascii="Arial" w:eastAsia="Calibri" w:hAnsi="Arial" w:cs="Arial"/>
          <w:u w:val="single"/>
          <w:lang w:eastAsia="en-US"/>
        </w:rPr>
      </w:pPr>
      <w:r w:rsidRPr="007B1A9D">
        <w:rPr>
          <w:rFonts w:ascii="Arial" w:eastAsia="Calibri" w:hAnsi="Arial" w:cs="Arial"/>
          <w:u w:val="single"/>
          <w:lang w:eastAsia="en-US"/>
        </w:rPr>
        <w:t>Cena propozycji ofertowej</w:t>
      </w:r>
      <w:r w:rsidR="007B1A9D" w:rsidRPr="007B1A9D">
        <w:rPr>
          <w:rFonts w:ascii="Arial" w:eastAsia="Calibri" w:hAnsi="Arial" w:cs="Arial"/>
          <w:u w:val="single"/>
          <w:lang w:eastAsia="en-US"/>
        </w:rPr>
        <w:t xml:space="preserve"> w zakresie części 1 – </w:t>
      </w:r>
      <w:r w:rsidR="00A07045">
        <w:rPr>
          <w:rFonts w:ascii="Arial" w:eastAsia="Calibri" w:hAnsi="Arial" w:cs="Arial"/>
          <w:u w:val="single"/>
          <w:lang w:eastAsia="en-US"/>
        </w:rPr>
        <w:t>Środki dezynfekcyjne 1</w:t>
      </w:r>
      <w:r w:rsidRPr="007B1A9D">
        <w:rPr>
          <w:rFonts w:ascii="Arial" w:eastAsia="Calibri" w:hAnsi="Arial" w:cs="Arial"/>
          <w:u w:val="single"/>
          <w:lang w:eastAsia="en-US"/>
        </w:rPr>
        <w:t>:</w:t>
      </w:r>
    </w:p>
    <w:p w:rsidR="00233787" w:rsidRPr="007B1A9D" w:rsidRDefault="007B1A9D" w:rsidP="007B1A9D">
      <w:pPr>
        <w:spacing w:before="120"/>
        <w:ind w:hanging="284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ab/>
      </w:r>
      <w:r w:rsidR="00233787" w:rsidRPr="007B1A9D">
        <w:rPr>
          <w:rFonts w:ascii="Arial" w:hAnsi="Arial" w:cs="Arial"/>
        </w:rPr>
        <w:t>Oferujemy wykonanie przedmiotu zamówienia za łączną cenę:</w:t>
      </w:r>
    </w:p>
    <w:p w:rsidR="00233787" w:rsidRPr="007B1A9D" w:rsidRDefault="00233787" w:rsidP="00535649">
      <w:pPr>
        <w:spacing w:before="120" w:after="240"/>
        <w:ind w:left="1416" w:firstLine="708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kwota: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słownie:</w:t>
      </w:r>
    </w:p>
    <w:p w:rsidR="00233787" w:rsidRPr="007B1A9D" w:rsidRDefault="00233787" w:rsidP="00233787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cena netto: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233787" w:rsidRPr="007B1A9D" w:rsidRDefault="00233787" w:rsidP="00233787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kwota VAT: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</w:t>
      </w:r>
      <w:r w:rsidR="00535649" w:rsidRPr="007B1A9D">
        <w:rPr>
          <w:rFonts w:ascii="Arial" w:hAnsi="Arial" w:cs="Arial"/>
        </w:rPr>
        <w:t>....</w:t>
      </w:r>
      <w:r w:rsidRPr="007B1A9D">
        <w:rPr>
          <w:rFonts w:ascii="Arial" w:hAnsi="Arial" w:cs="Arial"/>
        </w:rPr>
        <w:t>.......................</w:t>
      </w:r>
    </w:p>
    <w:p w:rsidR="00233787" w:rsidRPr="007B1A9D" w:rsidRDefault="00233787" w:rsidP="00233787">
      <w:pPr>
        <w:tabs>
          <w:tab w:val="left" w:pos="284"/>
        </w:tabs>
        <w:rPr>
          <w:rFonts w:ascii="Arial" w:hAnsi="Arial" w:cs="Arial"/>
        </w:rPr>
      </w:pPr>
      <w:r w:rsidRPr="007B1A9D">
        <w:rPr>
          <w:rFonts w:ascii="Arial" w:hAnsi="Arial" w:cs="Arial"/>
        </w:rPr>
        <w:t>cena brutto: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233787" w:rsidRPr="007B1A9D" w:rsidRDefault="00233787" w:rsidP="00233787">
      <w:pPr>
        <w:spacing w:before="120"/>
        <w:rPr>
          <w:rFonts w:ascii="Arial" w:hAnsi="Arial" w:cs="Arial"/>
        </w:rPr>
      </w:pPr>
      <w:r w:rsidRPr="007B1A9D">
        <w:rPr>
          <w:rFonts w:ascii="Arial" w:hAnsi="Arial" w:cs="Arial"/>
        </w:rPr>
        <w:t>zgodnie z przedstawionym szczegółowym Formularzem Cenowym</w:t>
      </w:r>
    </w:p>
    <w:p w:rsidR="007B1A9D" w:rsidRPr="007B1A9D" w:rsidRDefault="007B1A9D" w:rsidP="007B1A9D">
      <w:pPr>
        <w:spacing w:before="240"/>
        <w:jc w:val="both"/>
        <w:rPr>
          <w:rFonts w:ascii="Arial" w:eastAsia="Calibri" w:hAnsi="Arial" w:cs="Arial"/>
          <w:u w:val="single"/>
          <w:lang w:eastAsia="en-US"/>
        </w:rPr>
      </w:pPr>
      <w:r w:rsidRPr="007B1A9D">
        <w:rPr>
          <w:rFonts w:ascii="Arial" w:eastAsia="Calibri" w:hAnsi="Arial" w:cs="Arial"/>
          <w:u w:val="single"/>
          <w:lang w:eastAsia="en-US"/>
        </w:rPr>
        <w:t xml:space="preserve">Cena propozycji ofertowej w zakresie części 2 – </w:t>
      </w:r>
      <w:r w:rsidR="00A07045">
        <w:rPr>
          <w:rFonts w:ascii="Arial" w:eastAsia="Calibri" w:hAnsi="Arial" w:cs="Arial"/>
          <w:u w:val="single"/>
          <w:lang w:eastAsia="en-US"/>
        </w:rPr>
        <w:t>Środki dezynfekcyjne 2</w:t>
      </w:r>
      <w:r w:rsidRPr="007B1A9D">
        <w:rPr>
          <w:rFonts w:ascii="Arial" w:eastAsia="Calibri" w:hAnsi="Arial" w:cs="Arial"/>
          <w:u w:val="single"/>
          <w:lang w:eastAsia="en-US"/>
        </w:rPr>
        <w:t>:</w:t>
      </w:r>
    </w:p>
    <w:p w:rsidR="007B1A9D" w:rsidRPr="007B1A9D" w:rsidRDefault="007B1A9D" w:rsidP="007B1A9D">
      <w:pPr>
        <w:spacing w:before="12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Oferujemy wykonanie przedmiotu zamówienia za łączną cenę:</w:t>
      </w:r>
    </w:p>
    <w:p w:rsidR="007B1A9D" w:rsidRPr="007B1A9D" w:rsidRDefault="007B1A9D" w:rsidP="007B1A9D">
      <w:pPr>
        <w:spacing w:before="120" w:after="240"/>
        <w:ind w:left="1416" w:firstLine="708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kwota: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słownie:</w:t>
      </w:r>
    </w:p>
    <w:p w:rsidR="007B1A9D" w:rsidRPr="007B1A9D" w:rsidRDefault="007B1A9D" w:rsidP="007B1A9D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cena netto:</w:t>
      </w:r>
      <w:r w:rsidRPr="007B1A9D">
        <w:rPr>
          <w:rFonts w:ascii="Arial" w:hAnsi="Arial" w:cs="Arial"/>
        </w:rPr>
        <w:tab/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7B1A9D" w:rsidRPr="007B1A9D" w:rsidRDefault="007B1A9D" w:rsidP="007B1A9D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kwota VAT:</w:t>
      </w:r>
      <w:r w:rsidRPr="007B1A9D">
        <w:rPr>
          <w:rFonts w:ascii="Arial" w:hAnsi="Arial" w:cs="Arial"/>
        </w:rPr>
        <w:tab/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7B1A9D" w:rsidRPr="007B1A9D" w:rsidRDefault="007B1A9D" w:rsidP="007B1A9D">
      <w:pPr>
        <w:tabs>
          <w:tab w:val="left" w:pos="284"/>
        </w:tabs>
        <w:rPr>
          <w:rFonts w:ascii="Arial" w:hAnsi="Arial" w:cs="Arial"/>
        </w:rPr>
      </w:pPr>
      <w:r w:rsidRPr="007B1A9D">
        <w:rPr>
          <w:rFonts w:ascii="Arial" w:hAnsi="Arial" w:cs="Arial"/>
        </w:rPr>
        <w:t>cena brutto:</w:t>
      </w:r>
      <w:r w:rsidRPr="007B1A9D">
        <w:rPr>
          <w:rFonts w:ascii="Arial" w:hAnsi="Arial" w:cs="Arial"/>
        </w:rPr>
        <w:tab/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7B1A9D" w:rsidRPr="007B1A9D" w:rsidRDefault="007B1A9D" w:rsidP="007B1A9D">
      <w:pPr>
        <w:spacing w:before="120"/>
        <w:rPr>
          <w:rFonts w:ascii="Arial" w:hAnsi="Arial" w:cs="Arial"/>
        </w:rPr>
      </w:pPr>
      <w:r w:rsidRPr="007B1A9D">
        <w:rPr>
          <w:rFonts w:ascii="Arial" w:hAnsi="Arial" w:cs="Arial"/>
        </w:rPr>
        <w:t>zgodnie z przedstawionym szczegółowym Formularzem Cenowym</w:t>
      </w:r>
    </w:p>
    <w:p w:rsidR="007B1A9D" w:rsidRPr="007B1A9D" w:rsidRDefault="007B1A9D" w:rsidP="007B1A9D">
      <w:pPr>
        <w:spacing w:before="240"/>
        <w:jc w:val="both"/>
        <w:rPr>
          <w:rFonts w:ascii="Arial" w:hAnsi="Arial" w:cs="Arial"/>
          <w:noProof/>
        </w:rPr>
      </w:pPr>
      <w:r w:rsidRPr="007B1A9D">
        <w:rPr>
          <w:rFonts w:ascii="Arial" w:hAnsi="Arial" w:cs="Arial"/>
          <w:b/>
          <w:i/>
        </w:rPr>
        <w:t>Uwaga !</w:t>
      </w:r>
    </w:p>
    <w:p w:rsidR="007B1A9D" w:rsidRPr="007B1A9D" w:rsidRDefault="007B1A9D" w:rsidP="007B1A9D">
      <w:pPr>
        <w:rPr>
          <w:rFonts w:ascii="Arial" w:hAnsi="Arial" w:cs="Arial"/>
          <w:b/>
          <w:i/>
          <w:u w:val="single"/>
        </w:rPr>
      </w:pPr>
      <w:r w:rsidRPr="007B1A9D">
        <w:rPr>
          <w:rFonts w:ascii="Arial" w:hAnsi="Arial" w:cs="Arial"/>
          <w:b/>
          <w:i/>
          <w:u w:val="single"/>
        </w:rPr>
        <w:t>Wykonawca  wypełnia tylko te części zamówienia, na które składa propozycje ofertową.</w:t>
      </w:r>
    </w:p>
    <w:p w:rsidR="00233787" w:rsidRPr="007B1A9D" w:rsidRDefault="00233787" w:rsidP="007B1A9D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u w:val="single"/>
        </w:rPr>
      </w:pPr>
      <w:r w:rsidRPr="007B1A9D">
        <w:rPr>
          <w:rFonts w:ascii="Arial" w:hAnsi="Arial" w:cs="Arial"/>
          <w:u w:val="single"/>
        </w:rPr>
        <w:t>Termin realizacji:</w:t>
      </w:r>
    </w:p>
    <w:p w:rsidR="007B1A9D" w:rsidRPr="007B1A9D" w:rsidRDefault="00233787" w:rsidP="007B1A9D">
      <w:pPr>
        <w:spacing w:after="120"/>
        <w:jc w:val="both"/>
        <w:rPr>
          <w:rFonts w:ascii="Arial" w:hAnsi="Arial" w:cs="Arial"/>
        </w:rPr>
      </w:pPr>
      <w:r w:rsidRPr="007B1A9D">
        <w:rPr>
          <w:rFonts w:ascii="Arial" w:hAnsi="Arial" w:cs="Arial"/>
          <w:lang w:eastAsia="ar-SA"/>
        </w:rPr>
        <w:t>12 miesięcy</w:t>
      </w:r>
      <w:r w:rsidRPr="007B1A9D">
        <w:rPr>
          <w:rFonts w:ascii="Arial" w:hAnsi="Arial" w:cs="Arial"/>
        </w:rPr>
        <w:t>.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suppressAutoHyphens/>
        <w:spacing w:before="240"/>
        <w:ind w:left="0"/>
        <w:jc w:val="both"/>
        <w:rPr>
          <w:rFonts w:ascii="Arial" w:hAnsi="Arial" w:cs="Arial"/>
          <w:lang w:eastAsia="ar-SA"/>
        </w:rPr>
      </w:pPr>
      <w:r w:rsidRPr="007B1A9D">
        <w:rPr>
          <w:rFonts w:ascii="Arial" w:hAnsi="Arial" w:cs="Arial"/>
          <w:u w:val="single"/>
          <w:lang w:eastAsia="ar-SA"/>
        </w:rPr>
        <w:t>Termin płatności</w:t>
      </w:r>
      <w:r w:rsidRPr="007B1A9D">
        <w:rPr>
          <w:rFonts w:ascii="Arial" w:hAnsi="Arial" w:cs="Arial"/>
          <w:lang w:eastAsia="ar-SA"/>
        </w:rPr>
        <w:t xml:space="preserve">: </w:t>
      </w:r>
    </w:p>
    <w:p w:rsidR="00233787" w:rsidRPr="007B1A9D" w:rsidRDefault="00233787" w:rsidP="007B1A9D">
      <w:pPr>
        <w:suppressAutoHyphens/>
        <w:jc w:val="both"/>
        <w:rPr>
          <w:rFonts w:ascii="Arial" w:hAnsi="Arial" w:cs="Arial"/>
          <w:lang w:eastAsia="ar-SA"/>
        </w:rPr>
      </w:pPr>
      <w:r w:rsidRPr="007B1A9D">
        <w:rPr>
          <w:rFonts w:ascii="Arial" w:hAnsi="Arial" w:cs="Arial"/>
          <w:lang w:eastAsia="ar-SA"/>
        </w:rPr>
        <w:t>Wyznaczamy płatność w terminie ......... dni od daty dostarczenia kompletnych i prawidłowo wystawionych dokumentów rozliczeniowych.</w:t>
      </w:r>
      <w:r w:rsidR="00535649" w:rsidRPr="007B1A9D">
        <w:rPr>
          <w:rFonts w:ascii="Arial" w:hAnsi="Arial" w:cs="Arial"/>
          <w:lang w:eastAsia="ar-SA"/>
        </w:rPr>
        <w:t xml:space="preserve"> </w:t>
      </w:r>
      <w:r w:rsidRPr="007B1A9D">
        <w:rPr>
          <w:rFonts w:ascii="Arial" w:hAnsi="Arial" w:cs="Arial"/>
          <w:i/>
          <w:iCs/>
          <w:lang w:eastAsia="ar-SA"/>
        </w:rPr>
        <w:t>/min. 14 dni,</w:t>
      </w:r>
      <w:r w:rsidRPr="007B1A9D">
        <w:rPr>
          <w:rFonts w:ascii="Arial" w:hAnsi="Arial" w:cs="Arial"/>
          <w:lang w:eastAsia="ar-SA"/>
        </w:rPr>
        <w:t xml:space="preserve"> </w:t>
      </w:r>
      <w:r w:rsidRPr="007B1A9D">
        <w:rPr>
          <w:rFonts w:ascii="Arial" w:hAnsi="Arial" w:cs="Arial"/>
          <w:i/>
          <w:iCs/>
          <w:lang w:eastAsia="ar-SA"/>
        </w:rPr>
        <w:t>max. 30 dni/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spacing w:before="120"/>
        <w:ind w:left="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 xml:space="preserve">Oświadczamy, że </w:t>
      </w:r>
      <w:r w:rsidRPr="007B1A9D">
        <w:rPr>
          <w:rFonts w:ascii="Arial" w:hAnsi="Arial" w:cs="Arial"/>
          <w:b/>
        </w:rPr>
        <w:t>nie korzystamy/</w:t>
      </w:r>
      <w:r w:rsidR="00535649" w:rsidRPr="007B1A9D">
        <w:rPr>
          <w:rFonts w:ascii="Arial" w:hAnsi="Arial" w:cs="Arial"/>
          <w:b/>
        </w:rPr>
        <w:t xml:space="preserve"> </w:t>
      </w:r>
      <w:r w:rsidRPr="007B1A9D">
        <w:rPr>
          <w:rFonts w:ascii="Arial" w:hAnsi="Arial" w:cs="Arial"/>
          <w:b/>
        </w:rPr>
        <w:t>korzystamy*</w:t>
      </w:r>
      <w:r w:rsidRPr="007B1A9D">
        <w:rPr>
          <w:rFonts w:ascii="Arial" w:hAnsi="Arial" w:cs="Arial"/>
        </w:rPr>
        <w:t xml:space="preserve"> z usług podwykonawców. </w:t>
      </w:r>
      <w:r w:rsidRPr="007B1A9D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before="120"/>
        <w:ind w:left="0"/>
        <w:jc w:val="both"/>
        <w:rPr>
          <w:rFonts w:ascii="Arial" w:eastAsia="TT4CFo00" w:hAnsi="Arial" w:cs="Arial"/>
        </w:rPr>
      </w:pPr>
      <w:r w:rsidRPr="007B1A9D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33787" w:rsidRPr="007B1A9D" w:rsidRDefault="00233787" w:rsidP="007B1A9D">
      <w:pPr>
        <w:autoSpaceDE w:val="0"/>
        <w:autoSpaceDN w:val="0"/>
        <w:adjustRightInd w:val="0"/>
        <w:spacing w:before="240"/>
        <w:ind w:left="284" w:hanging="284"/>
        <w:jc w:val="both"/>
        <w:rPr>
          <w:rFonts w:ascii="Arial" w:eastAsia="TT4CFo00" w:hAnsi="Arial" w:cs="Arial"/>
          <w:i/>
          <w:sz w:val="22"/>
        </w:rPr>
      </w:pPr>
      <w:r w:rsidRPr="007B1A9D">
        <w:rPr>
          <w:rFonts w:ascii="Arial" w:eastAsia="TT4CFo00" w:hAnsi="Arial" w:cs="Arial"/>
          <w:i/>
          <w:sz w:val="22"/>
        </w:rPr>
        <w:lastRenderedPageBreak/>
        <w:t>*</w:t>
      </w:r>
      <w:r w:rsidRPr="007B1A9D">
        <w:rPr>
          <w:rFonts w:ascii="Arial" w:hAnsi="Arial" w:cs="Arial"/>
          <w:i/>
          <w:sz w:val="22"/>
        </w:rPr>
        <w:t xml:space="preserve"> </w:t>
      </w:r>
      <w:r w:rsidRPr="007B1A9D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spacing w:before="120"/>
        <w:ind w:left="0"/>
        <w:rPr>
          <w:rFonts w:ascii="Arial" w:hAnsi="Arial" w:cs="Arial"/>
        </w:rPr>
      </w:pPr>
      <w:r w:rsidRPr="007B1A9D">
        <w:rPr>
          <w:rFonts w:ascii="Arial" w:hAnsi="Arial" w:cs="Arial"/>
        </w:rPr>
        <w:t>Inne ...................................................................................................................</w:t>
      </w:r>
    </w:p>
    <w:p w:rsidR="00233787" w:rsidRPr="007B1A9D" w:rsidRDefault="00233787" w:rsidP="00233787">
      <w:pPr>
        <w:jc w:val="right"/>
        <w:rPr>
          <w:rFonts w:ascii="Arial" w:hAnsi="Arial" w:cs="Arial"/>
          <w:i/>
        </w:rPr>
      </w:pPr>
      <w:r w:rsidRPr="007B1A9D">
        <w:rPr>
          <w:rFonts w:ascii="Arial" w:hAnsi="Arial" w:cs="Arial"/>
          <w:i/>
        </w:rPr>
        <w:t>* niepotrzebne skreślić</w:t>
      </w:r>
    </w:p>
    <w:p w:rsidR="00233787" w:rsidRPr="007B1A9D" w:rsidRDefault="00233787" w:rsidP="00233787">
      <w:pPr>
        <w:spacing w:before="720"/>
        <w:rPr>
          <w:rFonts w:ascii="Arial" w:hAnsi="Arial" w:cs="Arial"/>
        </w:rPr>
      </w:pPr>
      <w:r w:rsidRPr="007B1A9D">
        <w:rPr>
          <w:rFonts w:ascii="Arial" w:hAnsi="Arial" w:cs="Arial"/>
          <w:i/>
          <w:iCs/>
        </w:rPr>
        <w:t>............................ dn. .....................</w:t>
      </w:r>
      <w:r w:rsidRPr="007B1A9D">
        <w:rPr>
          <w:rFonts w:ascii="Arial" w:hAnsi="Arial" w:cs="Arial"/>
          <w:i/>
          <w:iCs/>
        </w:rPr>
        <w:tab/>
      </w:r>
      <w:r w:rsidR="00535649" w:rsidRPr="007B1A9D">
        <w:rPr>
          <w:rFonts w:ascii="Arial" w:hAnsi="Arial" w:cs="Arial"/>
          <w:i/>
          <w:iCs/>
        </w:rPr>
        <w:tab/>
      </w:r>
      <w:r w:rsidR="007B1A9D">
        <w:rPr>
          <w:rFonts w:ascii="Arial" w:hAnsi="Arial" w:cs="Arial"/>
          <w:i/>
          <w:iCs/>
        </w:rPr>
        <w:tab/>
      </w:r>
      <w:r w:rsidRPr="007B1A9D">
        <w:rPr>
          <w:rFonts w:ascii="Arial" w:hAnsi="Arial" w:cs="Arial"/>
        </w:rPr>
        <w:t>.........................................................</w:t>
      </w:r>
    </w:p>
    <w:p w:rsidR="00233787" w:rsidRPr="007B1A9D" w:rsidRDefault="00233787" w:rsidP="00233787">
      <w:pPr>
        <w:rPr>
          <w:rFonts w:ascii="Arial" w:hAnsi="Arial" w:cs="Arial"/>
          <w:i/>
          <w:sz w:val="20"/>
        </w:rPr>
      </w:pPr>
      <w:r w:rsidRPr="007B1A9D">
        <w:rPr>
          <w:rFonts w:ascii="Arial" w:hAnsi="Arial" w:cs="Arial"/>
        </w:rPr>
        <w:tab/>
        <w:t xml:space="preserve"> 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="007B1A9D">
        <w:rPr>
          <w:rFonts w:ascii="Arial" w:hAnsi="Arial" w:cs="Arial"/>
        </w:rPr>
        <w:tab/>
      </w:r>
      <w:r w:rsidRPr="007B1A9D">
        <w:rPr>
          <w:rFonts w:ascii="Arial" w:hAnsi="Arial" w:cs="Arial"/>
          <w:i/>
          <w:sz w:val="20"/>
        </w:rPr>
        <w:t>pieczątka i podpis Wykonawcy</w:t>
      </w:r>
    </w:p>
    <w:p w:rsidR="00233787" w:rsidRPr="007B1A9D" w:rsidRDefault="00535649" w:rsidP="00233787">
      <w:pPr>
        <w:jc w:val="center"/>
        <w:rPr>
          <w:rFonts w:ascii="Arial" w:hAnsi="Arial" w:cs="Arial"/>
        </w:rPr>
        <w:sectPr w:rsidR="00233787" w:rsidRPr="007B1A9D" w:rsidSect="00233787">
          <w:headerReference w:type="default" r:id="rId7"/>
          <w:footerReference w:type="even" r:id="rId8"/>
          <w:footerReference w:type="default" r:id="rId9"/>
          <w:pgSz w:w="11906" w:h="16838" w:code="9"/>
          <w:pgMar w:top="426" w:right="849" w:bottom="851" w:left="709" w:header="425" w:footer="454" w:gutter="0"/>
          <w:cols w:space="708"/>
          <w:docGrid w:linePitch="326"/>
        </w:sectPr>
      </w:pP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="007B1A9D">
        <w:rPr>
          <w:rFonts w:ascii="Arial" w:hAnsi="Arial" w:cs="Arial"/>
          <w:i/>
          <w:sz w:val="20"/>
        </w:rPr>
        <w:tab/>
      </w:r>
      <w:r w:rsidR="007B1A9D">
        <w:rPr>
          <w:rFonts w:ascii="Arial" w:hAnsi="Arial" w:cs="Arial"/>
          <w:i/>
          <w:sz w:val="20"/>
        </w:rPr>
        <w:tab/>
      </w:r>
      <w:r w:rsidR="00233787" w:rsidRPr="007B1A9D">
        <w:rPr>
          <w:rFonts w:ascii="Arial" w:hAnsi="Arial" w:cs="Arial"/>
          <w:i/>
          <w:sz w:val="20"/>
        </w:rPr>
        <w:t>lub upełnomocnionego przedstawiciela (li) Wykonawcy</w:t>
      </w:r>
    </w:p>
    <w:p w:rsidR="00535649" w:rsidRPr="007B1A9D" w:rsidRDefault="00535649" w:rsidP="00535649">
      <w:pPr>
        <w:pStyle w:val="trescogloszenia"/>
        <w:numPr>
          <w:ilvl w:val="0"/>
          <w:numId w:val="3"/>
        </w:numPr>
        <w:overflowPunct/>
        <w:autoSpaceDE/>
        <w:autoSpaceDN/>
        <w:adjustRightInd/>
        <w:spacing w:after="120"/>
        <w:rPr>
          <w:rFonts w:ascii="Arial" w:hAnsi="Arial" w:cs="Arial"/>
          <w:sz w:val="24"/>
          <w:szCs w:val="24"/>
        </w:rPr>
      </w:pPr>
      <w:r w:rsidRPr="007B1A9D">
        <w:rPr>
          <w:rFonts w:ascii="Arial" w:hAnsi="Arial" w:cs="Arial"/>
          <w:sz w:val="24"/>
          <w:szCs w:val="24"/>
          <w:u w:val="single"/>
        </w:rPr>
        <w:lastRenderedPageBreak/>
        <w:t>Szczegółowy Formularz cenowy</w:t>
      </w:r>
      <w:r w:rsidR="007B1A9D">
        <w:rPr>
          <w:rFonts w:ascii="Arial" w:hAnsi="Arial" w:cs="Arial"/>
          <w:sz w:val="24"/>
          <w:szCs w:val="24"/>
          <w:u w:val="single"/>
        </w:rPr>
        <w:t xml:space="preserve"> w zakresie części 1 – </w:t>
      </w:r>
      <w:r w:rsidR="00A07045">
        <w:rPr>
          <w:rFonts w:ascii="Arial" w:hAnsi="Arial" w:cs="Arial"/>
          <w:sz w:val="24"/>
          <w:szCs w:val="24"/>
          <w:u w:val="single"/>
        </w:rPr>
        <w:t>Środki dezynfekcyjne 1</w:t>
      </w:r>
    </w:p>
    <w:tbl>
      <w:tblPr>
        <w:tblW w:w="16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5335"/>
        <w:gridCol w:w="1701"/>
        <w:gridCol w:w="1701"/>
        <w:gridCol w:w="709"/>
        <w:gridCol w:w="1134"/>
        <w:gridCol w:w="1134"/>
        <w:gridCol w:w="1276"/>
        <w:gridCol w:w="567"/>
        <w:gridCol w:w="1134"/>
        <w:gridCol w:w="1124"/>
      </w:tblGrid>
      <w:tr w:rsidR="00E934C7" w:rsidRPr="00EC77DF" w:rsidTr="00E934C7">
        <w:trPr>
          <w:cantSplit/>
          <w:trHeight w:val="3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045" w:rsidRPr="00EC77DF" w:rsidRDefault="00A07045" w:rsidP="00FC225C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L.p.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045" w:rsidRPr="00EC77DF" w:rsidRDefault="00A07045" w:rsidP="00FC225C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Opis preparatu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045" w:rsidRPr="00EC77DF" w:rsidRDefault="00A07045" w:rsidP="001C30ED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 xml:space="preserve">Preparat oferowany przez </w:t>
            </w:r>
            <w:r w:rsidR="001C30ED">
              <w:rPr>
                <w:rFonts w:ascii="Arial" w:eastAsia="Arial Unicode MS" w:hAnsi="Arial" w:cs="Arial"/>
                <w:sz w:val="22"/>
              </w:rPr>
              <w:t>W</w:t>
            </w:r>
            <w:r>
              <w:rPr>
                <w:rFonts w:ascii="Arial" w:eastAsia="Arial Unicode MS" w:hAnsi="Arial" w:cs="Arial"/>
                <w:sz w:val="22"/>
              </w:rPr>
              <w:t>ykonawcę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7045" w:rsidRPr="00EC77DF" w:rsidRDefault="00A07045" w:rsidP="00FC225C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Dawka/postać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045" w:rsidRPr="00A07045" w:rsidRDefault="00A07045" w:rsidP="00E934C7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A07045">
              <w:rPr>
                <w:rFonts w:ascii="Arial" w:eastAsia="Arial Unicode MS" w:hAnsi="Arial" w:cs="Arial"/>
                <w:sz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7045" w:rsidRPr="00EC77DF" w:rsidRDefault="00A07045" w:rsidP="00FC225C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7045" w:rsidRPr="00EC77DF" w:rsidRDefault="00A07045" w:rsidP="00FC225C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Cena</w:t>
            </w:r>
          </w:p>
          <w:p w:rsidR="00A07045" w:rsidRPr="00EC77DF" w:rsidRDefault="00A07045" w:rsidP="00FC225C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jedn. netto</w:t>
            </w:r>
          </w:p>
          <w:p w:rsidR="00A07045" w:rsidRPr="00EC77DF" w:rsidRDefault="00A07045" w:rsidP="00FC225C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7045" w:rsidRPr="00EC77DF" w:rsidRDefault="00A07045" w:rsidP="00FC225C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Wartość netto</w:t>
            </w:r>
            <w:r w:rsidR="00E934C7">
              <w:rPr>
                <w:rFonts w:ascii="Arial" w:eastAsia="Arial Unicode MS" w:hAnsi="Arial" w:cs="Arial"/>
                <w:sz w:val="22"/>
              </w:rPr>
              <w:t xml:space="preserve"> </w:t>
            </w:r>
            <w:r w:rsidRPr="00EC77DF">
              <w:rPr>
                <w:rFonts w:ascii="Arial" w:eastAsia="Arial Unicode MS" w:hAnsi="Arial" w:cs="Arial"/>
                <w:sz w:val="22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7045" w:rsidRPr="00EC77DF" w:rsidRDefault="00A07045" w:rsidP="00FC225C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VAT</w:t>
            </w:r>
          </w:p>
          <w:p w:rsidR="00A07045" w:rsidRPr="00EC77DF" w:rsidRDefault="00A07045" w:rsidP="00FC225C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7045" w:rsidRPr="00EC77DF" w:rsidRDefault="00A07045" w:rsidP="00FC225C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Wartość VAT</w:t>
            </w:r>
            <w:r w:rsidR="00E934C7">
              <w:rPr>
                <w:rFonts w:ascii="Arial" w:eastAsia="Arial Unicode MS" w:hAnsi="Arial" w:cs="Arial"/>
                <w:sz w:val="22"/>
              </w:rPr>
              <w:t xml:space="preserve"> </w:t>
            </w:r>
            <w:r w:rsidRPr="00EC77DF">
              <w:rPr>
                <w:rFonts w:ascii="Arial" w:eastAsia="Arial Unicode MS" w:hAnsi="Arial" w:cs="Arial"/>
                <w:sz w:val="22"/>
              </w:rPr>
              <w:t>(zł)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7045" w:rsidRPr="00EC77DF" w:rsidRDefault="00A07045" w:rsidP="00FC225C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Wartość brutto (zł)</w:t>
            </w:r>
          </w:p>
        </w:tc>
      </w:tr>
      <w:tr w:rsidR="00E934C7" w:rsidRPr="00EC77DF" w:rsidTr="00E934C7">
        <w:trPr>
          <w:cantSplit/>
          <w:trHeight w:val="3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FC225C" w:rsidRDefault="00FC225C" w:rsidP="00FC225C">
            <w:pPr>
              <w:rPr>
                <w:rFonts w:ascii="Arial" w:hAnsi="Arial" w:cs="Arial"/>
                <w:sz w:val="22"/>
              </w:rPr>
            </w:pPr>
            <w:r w:rsidRPr="00FC225C">
              <w:rPr>
                <w:rFonts w:ascii="Arial" w:hAnsi="Arial" w:cs="Arial"/>
                <w:sz w:val="22"/>
              </w:rPr>
              <w:t>Środek dezynfekujący w formie proszku, na bazie aktywnego chloru ze sprawdzoną skutecznością bakteriobójczą łącznie z TBC, wirusobójczą oraz grzybobójczą. Z przeznaczeniem m.in. Do użytku w pralni w celu odkażania pościeli i ubrań.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25C" w:rsidRPr="00FC225C" w:rsidRDefault="00FC225C" w:rsidP="00FC225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C225C">
              <w:rPr>
                <w:rFonts w:ascii="Arial" w:hAnsi="Arial" w:cs="Arial"/>
                <w:color w:val="000000"/>
                <w:szCs w:val="22"/>
              </w:rPr>
              <w:t>proszek, 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FC225C" w:rsidRDefault="00FC225C" w:rsidP="00E934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C225C">
              <w:rPr>
                <w:rFonts w:ascii="Arial" w:hAnsi="Arial" w:cs="Arial"/>
                <w:color w:val="000000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FC225C" w:rsidRDefault="00FC225C" w:rsidP="00FC225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C225C">
              <w:rPr>
                <w:rFonts w:ascii="Arial" w:hAnsi="Arial" w:cs="Arial"/>
                <w:color w:val="000000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</w:tr>
      <w:tr w:rsidR="00E934C7" w:rsidRPr="00EC77DF" w:rsidTr="00E934C7">
        <w:trPr>
          <w:cantSplit/>
          <w:trHeight w:val="3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D6F" w:rsidRDefault="00FC225C" w:rsidP="00FC22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 xml:space="preserve">Preparat do szybkiej dezynfekcji i mycia powierzchni sprzętu medycznego i innych powierzchni również nieodpornych na działanie alkoholi w postaci gotowych do użycia nasączanych chusteczek środkiem dezynfekcyjnym. Chusteczka o wymiarach od 180-220 mm do 180-220 mm. Przeznaczone szczególnie do powierzchni ze szkła akrylowego i wrażliwych tworzyw sztucznych m.in. głowice sond ultradźwiękowych, ekrany, monitory. </w:t>
            </w:r>
          </w:p>
          <w:p w:rsidR="00FC225C" w:rsidRPr="00FC225C" w:rsidRDefault="00FC225C" w:rsidP="00FC22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Spektrum działania B (MRSA), F, V.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25C" w:rsidRPr="00FC225C" w:rsidRDefault="00EB3D6F" w:rsidP="00FC2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FC225C" w:rsidRPr="00FC225C">
              <w:rPr>
                <w:rFonts w:ascii="Arial" w:hAnsi="Arial" w:cs="Arial"/>
                <w:color w:val="000000"/>
              </w:rPr>
              <w:t>p. a’ 200 szt.</w:t>
            </w:r>
            <w:r w:rsidR="00FC225C">
              <w:rPr>
                <w:rFonts w:ascii="Arial" w:hAnsi="Arial" w:cs="Arial"/>
                <w:color w:val="000000"/>
              </w:rPr>
              <w:t xml:space="preserve"> </w:t>
            </w:r>
            <w:r w:rsidR="00FC225C" w:rsidRPr="00FC225C">
              <w:rPr>
                <w:rFonts w:ascii="Arial" w:hAnsi="Arial" w:cs="Arial"/>
                <w:color w:val="000000"/>
              </w:rPr>
              <w:t>z dozownikiem (BOX tuba)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FC225C" w:rsidRDefault="00FC225C" w:rsidP="00E934C7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FC225C" w:rsidRDefault="00FC225C" w:rsidP="00FC225C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</w:tr>
      <w:tr w:rsidR="00E934C7" w:rsidRPr="00EC77DF" w:rsidTr="00E934C7">
        <w:trPr>
          <w:cantSplit/>
          <w:trHeight w:val="3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D6F" w:rsidRDefault="00FC225C" w:rsidP="00FC22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 xml:space="preserve">Preparat w postaci tabletek dezynfekcyjnych na bazie aktywnego chloru </w:t>
            </w:r>
            <w:r w:rsidRPr="00FC22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(1 tabl. zawiera 1,5g aktywnego chloru)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EB3D6F" w:rsidRDefault="00EB3D6F" w:rsidP="00EB3D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Spektrum działania: </w:t>
            </w:r>
            <w:r w:rsidR="00FC225C" w:rsidRPr="00FC225C">
              <w:rPr>
                <w:rFonts w:ascii="Arial" w:hAnsi="Arial" w:cs="Arial"/>
                <w:color w:val="000000"/>
                <w:sz w:val="22"/>
                <w:szCs w:val="22"/>
              </w:rPr>
              <w:t>B,F,V(polio,</w:t>
            </w:r>
            <w:r w:rsidR="00FC22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adeno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),prątki – 15 min, </w:t>
            </w:r>
            <w:r w:rsidR="00FC225C" w:rsidRPr="00FC225C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C225C" w:rsidRPr="00FC225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C.difficile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 – 15 min.</w:t>
            </w:r>
          </w:p>
          <w:p w:rsidR="00EB3D6F" w:rsidRDefault="00EB3D6F" w:rsidP="00EB3D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FC225C" w:rsidRPr="00FC225C">
              <w:rPr>
                <w:rFonts w:ascii="Arial" w:hAnsi="Arial" w:cs="Arial"/>
                <w:color w:val="000000"/>
                <w:sz w:val="22"/>
                <w:szCs w:val="22"/>
              </w:rPr>
              <w:t>ożliwość użycia w pionie żywieniowym i łączenia z neutralnym detergentem.</w:t>
            </w:r>
          </w:p>
          <w:p w:rsidR="00FC225C" w:rsidRPr="00FC225C" w:rsidRDefault="00FC225C" w:rsidP="00EB3D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2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Roztwór roboczy 1 tabl./5l wody lub 1 tabl./ 1,5l wody.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25C" w:rsidRDefault="00FC225C" w:rsidP="00FC225C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>Opakowanie</w:t>
            </w:r>
          </w:p>
          <w:p w:rsidR="00FC225C" w:rsidRPr="00FC225C" w:rsidRDefault="00FC225C" w:rsidP="00FC225C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>300</w:t>
            </w:r>
            <w:r w:rsidR="00EB3D6F">
              <w:rPr>
                <w:rFonts w:ascii="Arial" w:hAnsi="Arial" w:cs="Arial"/>
                <w:color w:val="000000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</w:rPr>
              <w:t>tabl.</w:t>
            </w:r>
            <w:r w:rsidR="00EB3D6F">
              <w:rPr>
                <w:rFonts w:ascii="Arial" w:hAnsi="Arial" w:cs="Arial"/>
                <w:color w:val="000000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</w:rPr>
              <w:t>x</w:t>
            </w:r>
            <w:r w:rsidR="00EB3D6F">
              <w:rPr>
                <w:rFonts w:ascii="Arial" w:hAnsi="Arial" w:cs="Arial"/>
                <w:color w:val="000000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</w:rPr>
              <w:t>3.3g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FC225C" w:rsidRDefault="00FC225C" w:rsidP="00E934C7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FC225C" w:rsidRDefault="00FC225C" w:rsidP="00FC225C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7D1D" w:rsidRDefault="00127D1D"/>
    <w:p w:rsidR="00127D1D" w:rsidRDefault="00127D1D"/>
    <w:p w:rsidR="00127D1D" w:rsidRDefault="00127D1D"/>
    <w:p w:rsidR="00127D1D" w:rsidRDefault="00127D1D"/>
    <w:p w:rsidR="00127D1D" w:rsidRDefault="00127D1D"/>
    <w:tbl>
      <w:tblPr>
        <w:tblW w:w="16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5335"/>
        <w:gridCol w:w="1701"/>
        <w:gridCol w:w="1701"/>
        <w:gridCol w:w="709"/>
        <w:gridCol w:w="1134"/>
        <w:gridCol w:w="1134"/>
        <w:gridCol w:w="1276"/>
        <w:gridCol w:w="567"/>
        <w:gridCol w:w="1134"/>
        <w:gridCol w:w="1124"/>
      </w:tblGrid>
      <w:tr w:rsidR="00127D1D" w:rsidRPr="00EC77DF" w:rsidTr="002762ED">
        <w:trPr>
          <w:cantSplit/>
          <w:trHeight w:val="3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1D" w:rsidRPr="00EC77DF" w:rsidRDefault="00127D1D" w:rsidP="002762ED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lastRenderedPageBreak/>
              <w:t>L.p.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1D" w:rsidRPr="00EC77DF" w:rsidRDefault="00127D1D" w:rsidP="002762ED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Opis preparatu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1D" w:rsidRPr="00EC77DF" w:rsidRDefault="00127D1D" w:rsidP="002762ED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Preparat oferowany przez Wykonawcę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7D1D" w:rsidRPr="00EC77DF" w:rsidRDefault="00127D1D" w:rsidP="002762ED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Dawka/postać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1D" w:rsidRPr="00A07045" w:rsidRDefault="00127D1D" w:rsidP="002762ED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A07045">
              <w:rPr>
                <w:rFonts w:ascii="Arial" w:eastAsia="Arial Unicode MS" w:hAnsi="Arial" w:cs="Arial"/>
                <w:sz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7D1D" w:rsidRPr="00EC77DF" w:rsidRDefault="00127D1D" w:rsidP="002762ED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7D1D" w:rsidRPr="00EC77DF" w:rsidRDefault="00127D1D" w:rsidP="002762ED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Cena</w:t>
            </w:r>
          </w:p>
          <w:p w:rsidR="00127D1D" w:rsidRPr="00EC77DF" w:rsidRDefault="00127D1D" w:rsidP="002762ED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jedn. netto</w:t>
            </w:r>
          </w:p>
          <w:p w:rsidR="00127D1D" w:rsidRPr="00EC77DF" w:rsidRDefault="00127D1D" w:rsidP="002762ED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7D1D" w:rsidRPr="00EC77DF" w:rsidRDefault="00127D1D" w:rsidP="002762ED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Wartość netto</w:t>
            </w:r>
            <w:r>
              <w:rPr>
                <w:rFonts w:ascii="Arial" w:eastAsia="Arial Unicode MS" w:hAnsi="Arial" w:cs="Arial"/>
                <w:sz w:val="22"/>
              </w:rPr>
              <w:t xml:space="preserve"> </w:t>
            </w:r>
            <w:r w:rsidRPr="00EC77DF">
              <w:rPr>
                <w:rFonts w:ascii="Arial" w:eastAsia="Arial Unicode MS" w:hAnsi="Arial" w:cs="Arial"/>
                <w:sz w:val="22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7D1D" w:rsidRPr="00EC77DF" w:rsidRDefault="00127D1D" w:rsidP="002762ED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VAT</w:t>
            </w:r>
          </w:p>
          <w:p w:rsidR="00127D1D" w:rsidRPr="00EC77DF" w:rsidRDefault="00127D1D" w:rsidP="002762ED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7D1D" w:rsidRPr="00EC77DF" w:rsidRDefault="00127D1D" w:rsidP="002762ED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Wartość VAT</w:t>
            </w:r>
            <w:r>
              <w:rPr>
                <w:rFonts w:ascii="Arial" w:eastAsia="Arial Unicode MS" w:hAnsi="Arial" w:cs="Arial"/>
                <w:sz w:val="22"/>
              </w:rPr>
              <w:t xml:space="preserve"> </w:t>
            </w:r>
            <w:r w:rsidRPr="00EC77DF">
              <w:rPr>
                <w:rFonts w:ascii="Arial" w:eastAsia="Arial Unicode MS" w:hAnsi="Arial" w:cs="Arial"/>
                <w:sz w:val="22"/>
              </w:rPr>
              <w:t>(zł)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7D1D" w:rsidRPr="00EC77DF" w:rsidRDefault="00127D1D" w:rsidP="002762ED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Wartość brutto (zł)</w:t>
            </w:r>
          </w:p>
        </w:tc>
      </w:tr>
      <w:tr w:rsidR="00E934C7" w:rsidRPr="00EC77DF" w:rsidTr="00E934C7">
        <w:trPr>
          <w:cantSplit/>
          <w:trHeight w:val="3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</w:rPr>
            </w:pPr>
            <w:bookmarkStart w:id="0" w:name="_GoBack"/>
            <w:bookmarkEnd w:id="0"/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D6F" w:rsidRDefault="00FC225C" w:rsidP="00EB3D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Bezbarwny preparat alkoholowy do dezynfekcji skóry pacjenta przed zabiegami operacyjnymi,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pobieraniem krwi oraz płynów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ustrojowych,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zastrzykami,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punkcjami,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biopsjami,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opatrywaniem ran,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zdejmowaniem szwów.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P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reparat gotowy do użycia,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zawierający min.3 substancje czynne oraz nadtlenek wodoru.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pektrum działania;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B( w tym MRSA),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F,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Tbc</w:t>
            </w:r>
            <w:proofErr w:type="spellEnd"/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V(HIV,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HBV,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rotawirus</w:t>
            </w:r>
            <w:proofErr w:type="spellEnd"/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adenowirus,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herpes</w:t>
            </w:r>
            <w:proofErr w:type="spellEnd"/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wirus grypy azjatyckiej)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C225C" w:rsidRPr="00FC225C" w:rsidRDefault="00EB3D6F" w:rsidP="00EB3D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Czas </w:t>
            </w:r>
            <w:r w:rsidR="00FC225C" w:rsidRPr="00FC225C">
              <w:rPr>
                <w:rFonts w:ascii="Arial" w:hAnsi="Arial" w:cs="Arial"/>
                <w:color w:val="000000"/>
                <w:sz w:val="22"/>
                <w:szCs w:val="22"/>
              </w:rPr>
              <w:t>przed zastrzykami i pobieraniem krwi – 15 sek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25C" w:rsidRDefault="00FC225C" w:rsidP="00FC225C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>Opakowanie</w:t>
            </w:r>
          </w:p>
          <w:p w:rsidR="00FC225C" w:rsidRPr="00FC225C" w:rsidRDefault="00FC225C" w:rsidP="00FC225C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>250 ml z atomizerem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FC225C" w:rsidRDefault="00FC225C" w:rsidP="00E934C7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FC225C" w:rsidRDefault="00FC225C" w:rsidP="00FC225C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</w:tr>
      <w:tr w:rsidR="00E934C7" w:rsidRPr="00EC77DF" w:rsidTr="00E934C7">
        <w:trPr>
          <w:cantSplit/>
          <w:trHeight w:val="3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FC225C" w:rsidRDefault="00FC225C" w:rsidP="00FC22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 xml:space="preserve">Gotowe do użycia chusteczki o działaniu </w:t>
            </w:r>
            <w:proofErr w:type="spellStart"/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sporobójczym</w:t>
            </w:r>
            <w:proofErr w:type="spellEnd"/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 xml:space="preserve"> na bazie kwasu nadoctowego do dezynfekcji małych wyrobów medycznych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/w tym sond TEE/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 xml:space="preserve">szerokie spektrum </w:t>
            </w:r>
            <w:proofErr w:type="spellStart"/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mikrobójcze</w:t>
            </w:r>
            <w:proofErr w:type="spellEnd"/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B,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Tbc</w:t>
            </w:r>
            <w:proofErr w:type="spellEnd"/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F,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V,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S w czasie do 15 min.</w:t>
            </w:r>
            <w:r w:rsidR="00EB3D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25C">
              <w:rPr>
                <w:rFonts w:ascii="Arial" w:hAnsi="Arial" w:cs="Arial"/>
                <w:color w:val="000000"/>
                <w:sz w:val="22"/>
                <w:szCs w:val="22"/>
              </w:rPr>
              <w:t>okres przydatności po otwarciu do min.28 dni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25C" w:rsidRDefault="00FC225C" w:rsidP="00FC225C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>Opakowanie</w:t>
            </w:r>
          </w:p>
          <w:p w:rsidR="00FC225C" w:rsidRDefault="00FC225C" w:rsidP="00FC225C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 xml:space="preserve">z dozownikiem </w:t>
            </w:r>
            <w:r w:rsidRPr="00FC225C">
              <w:rPr>
                <w:rFonts w:ascii="Arial" w:hAnsi="Arial" w:cs="Arial"/>
                <w:color w:val="000000"/>
              </w:rPr>
              <w:br/>
              <w:t>/BOX tuba/</w:t>
            </w:r>
          </w:p>
          <w:p w:rsidR="00FC225C" w:rsidRPr="00FC225C" w:rsidRDefault="00FC225C" w:rsidP="00FC225C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>X 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FC225C" w:rsidRDefault="00FC225C" w:rsidP="00E934C7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FC225C" w:rsidRDefault="00FC225C" w:rsidP="00FC225C">
            <w:pPr>
              <w:jc w:val="center"/>
              <w:rPr>
                <w:rFonts w:ascii="Arial" w:hAnsi="Arial" w:cs="Arial"/>
                <w:color w:val="000000"/>
              </w:rPr>
            </w:pPr>
            <w:r w:rsidRPr="00FC225C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5C" w:rsidRPr="00EC77DF" w:rsidRDefault="00FC225C" w:rsidP="00FC225C">
            <w:pPr>
              <w:jc w:val="center"/>
              <w:rPr>
                <w:rFonts w:ascii="Arial" w:hAnsi="Arial" w:cs="Arial"/>
              </w:rPr>
            </w:pPr>
          </w:p>
        </w:tc>
      </w:tr>
      <w:tr w:rsidR="001C30ED" w:rsidRPr="00EC77DF" w:rsidTr="001C30ED">
        <w:trPr>
          <w:cantSplit/>
          <w:trHeight w:val="446"/>
          <w:jc w:val="center"/>
        </w:trPr>
        <w:tc>
          <w:tcPr>
            <w:tcW w:w="1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EC77DF" w:rsidRDefault="001C30ED" w:rsidP="001C30ED">
            <w:pPr>
              <w:jc w:val="right"/>
              <w:rPr>
                <w:rFonts w:ascii="Arial" w:hAnsi="Arial" w:cs="Arial"/>
                <w:b/>
                <w:bCs/>
              </w:rPr>
            </w:pPr>
            <w:r w:rsidRPr="00EC77DF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EC77DF" w:rsidRDefault="001C30E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EC77DF" w:rsidRDefault="001C30E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EC77DF" w:rsidRDefault="001C30E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EC77DF" w:rsidRDefault="001C30ED" w:rsidP="00DB03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4B4F" w:rsidRPr="008F4B4F" w:rsidRDefault="008F4B4F" w:rsidP="008F4B4F">
      <w:pPr>
        <w:spacing w:before="240"/>
        <w:rPr>
          <w:rFonts w:ascii="Arial" w:hAnsi="Arial" w:cs="Arial"/>
          <w:sz w:val="28"/>
        </w:rPr>
      </w:pPr>
      <w:r w:rsidRPr="008F4B4F">
        <w:rPr>
          <w:rFonts w:ascii="Arial" w:hAnsi="Arial" w:cs="Arial"/>
          <w:szCs w:val="22"/>
        </w:rPr>
        <w:t>Dopuszcza się inne ilości w opakowaniach, jednakże wtedy należy przeliczyć do ilości podanej w tabeli</w:t>
      </w:r>
    </w:p>
    <w:p w:rsidR="00535649" w:rsidRPr="007B1A9D" w:rsidRDefault="00535649" w:rsidP="007B1A9D">
      <w:pPr>
        <w:spacing w:before="108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............................ dn. ....................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</w:t>
      </w:r>
    </w:p>
    <w:p w:rsidR="00535649" w:rsidRPr="007B1A9D" w:rsidRDefault="00535649" w:rsidP="00535649">
      <w:pPr>
        <w:ind w:left="9564" w:firstLine="348"/>
        <w:jc w:val="both"/>
        <w:rPr>
          <w:rFonts w:ascii="Arial" w:hAnsi="Arial" w:cs="Arial"/>
          <w:i/>
        </w:rPr>
      </w:pPr>
      <w:r w:rsidRPr="007B1A9D">
        <w:rPr>
          <w:rFonts w:ascii="Arial" w:hAnsi="Arial" w:cs="Arial"/>
          <w:i/>
        </w:rPr>
        <w:t>pieczątka i podpis Wykonawcy</w:t>
      </w:r>
    </w:p>
    <w:p w:rsidR="007B1A9D" w:rsidRDefault="00535649" w:rsidP="00535649">
      <w:pPr>
        <w:rPr>
          <w:rFonts w:ascii="Arial" w:hAnsi="Arial" w:cs="Arial"/>
          <w:i/>
        </w:rPr>
      </w:pP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  <w:i/>
        </w:rPr>
        <w:t>lub upełnomocnionego przedstawiciela (li) Wykonawcy</w:t>
      </w:r>
    </w:p>
    <w:p w:rsidR="007B1A9D" w:rsidRDefault="007B1A9D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535649" w:rsidRDefault="007B1A9D" w:rsidP="00DF3AE0">
      <w:pPr>
        <w:spacing w:after="120"/>
        <w:rPr>
          <w:rFonts w:ascii="Arial" w:hAnsi="Arial" w:cs="Arial"/>
          <w:u w:val="single"/>
        </w:rPr>
      </w:pPr>
      <w:r w:rsidRPr="007B1A9D">
        <w:rPr>
          <w:rFonts w:ascii="Arial" w:hAnsi="Arial" w:cs="Arial"/>
          <w:u w:val="single"/>
        </w:rPr>
        <w:lastRenderedPageBreak/>
        <w:t>Szczegółowy Formularz cenowy</w:t>
      </w:r>
      <w:r>
        <w:rPr>
          <w:rFonts w:ascii="Arial" w:hAnsi="Arial" w:cs="Arial"/>
          <w:u w:val="single"/>
        </w:rPr>
        <w:t xml:space="preserve"> w zakresie części 2 – </w:t>
      </w:r>
      <w:r w:rsidR="001C30ED">
        <w:rPr>
          <w:rFonts w:ascii="Arial" w:hAnsi="Arial" w:cs="Arial"/>
          <w:u w:val="single"/>
        </w:rPr>
        <w:t>Środki dezynfekcyjne 2</w:t>
      </w:r>
    </w:p>
    <w:tbl>
      <w:tblPr>
        <w:tblW w:w="1610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5195"/>
        <w:gridCol w:w="1701"/>
        <w:gridCol w:w="1701"/>
        <w:gridCol w:w="709"/>
        <w:gridCol w:w="1134"/>
        <w:gridCol w:w="1134"/>
        <w:gridCol w:w="1276"/>
        <w:gridCol w:w="567"/>
        <w:gridCol w:w="1134"/>
        <w:gridCol w:w="1082"/>
      </w:tblGrid>
      <w:tr w:rsidR="001C30ED" w:rsidRPr="001C30ED" w:rsidTr="001C30ED">
        <w:trPr>
          <w:cantSplit/>
          <w:trHeight w:val="3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L.p.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hAnsi="Arial" w:cs="Arial"/>
                <w:sz w:val="22"/>
                <w:szCs w:val="22"/>
              </w:rPr>
              <w:t>Opis preparatu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0ED" w:rsidRPr="001C30ED" w:rsidRDefault="001C30ED" w:rsidP="001C30ED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Preparat oferowany przez Wykonawcę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0ED" w:rsidRPr="001C30ED" w:rsidRDefault="001C30ED" w:rsidP="001C30ED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Dawka/postać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hAnsi="Arial" w:cs="Arial"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 xml:space="preserve">Cena </w:t>
            </w:r>
          </w:p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jedn. netto</w:t>
            </w:r>
          </w:p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Wartość netto</w:t>
            </w:r>
          </w:p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VAT</w:t>
            </w:r>
          </w:p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Wartość VAT</w:t>
            </w:r>
          </w:p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(zł)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Wartość brutto (zł)</w:t>
            </w:r>
          </w:p>
        </w:tc>
      </w:tr>
      <w:tr w:rsidR="001C30ED" w:rsidRPr="001C30ED" w:rsidTr="001C30ED">
        <w:trPr>
          <w:cantSplit/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0ED" w:rsidRPr="001C30ED" w:rsidRDefault="001C30ED" w:rsidP="001C30ED">
            <w:pPr>
              <w:numPr>
                <w:ilvl w:val="0"/>
                <w:numId w:val="7"/>
              </w:num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0ED" w:rsidRPr="001C30ED" w:rsidRDefault="001C30ED" w:rsidP="001C30ED">
            <w:pPr>
              <w:rPr>
                <w:rFonts w:ascii="Arial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 xml:space="preserve">Produkt gotowy do użycia, dezynfekcja wysokiego stopnia endoskopów i innego medycznego sprzętu </w:t>
            </w:r>
            <w:proofErr w:type="spellStart"/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termolabilnego</w:t>
            </w:r>
            <w:proofErr w:type="spellEnd"/>
            <w:r w:rsidRPr="001C30ED">
              <w:rPr>
                <w:rFonts w:ascii="Arial" w:eastAsia="Arial Unicode MS" w:hAnsi="Arial" w:cs="Arial"/>
                <w:sz w:val="22"/>
                <w:szCs w:val="22"/>
              </w:rPr>
              <w:t xml:space="preserve">. Spektrum działania bakteriobójczy, </w:t>
            </w:r>
            <w:proofErr w:type="spellStart"/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prątkobójczy</w:t>
            </w:r>
            <w:proofErr w:type="spellEnd"/>
            <w:r w:rsidRPr="001C30ED">
              <w:rPr>
                <w:rFonts w:ascii="Arial" w:eastAsia="Arial Unicode MS" w:hAnsi="Arial" w:cs="Arial"/>
                <w:sz w:val="22"/>
                <w:szCs w:val="22"/>
              </w:rPr>
              <w:t xml:space="preserve">, grzybobójczy, wirusobójczy, </w:t>
            </w:r>
            <w:proofErr w:type="spellStart"/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sporobójczy</w:t>
            </w:r>
            <w:proofErr w:type="spellEnd"/>
            <w:r w:rsidRPr="001C30ED">
              <w:rPr>
                <w:rFonts w:ascii="Arial" w:eastAsia="Arial Unicode MS" w:hAnsi="Arial" w:cs="Arial"/>
                <w:sz w:val="22"/>
                <w:szCs w:val="22"/>
              </w:rPr>
              <w:t xml:space="preserve">. Szybki czas działania, pełne spektrum biobójcze od 1 min – 5 min, </w:t>
            </w:r>
            <w:proofErr w:type="spellStart"/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sporobójcze</w:t>
            </w:r>
            <w:proofErr w:type="spellEnd"/>
            <w:r w:rsidRPr="001C30ED">
              <w:rPr>
                <w:rFonts w:ascii="Arial" w:eastAsia="Arial Unicode MS" w:hAnsi="Arial" w:cs="Arial"/>
                <w:sz w:val="22"/>
                <w:szCs w:val="22"/>
              </w:rPr>
              <w:t xml:space="preserve"> od 1 min – 30 min. Możliwość wielokrotnego użycia od 7-14 dnia. Możliwość stosowania w procesie manualnym i maszynowym. Niedrażniący, niewyczuwalny zapach. Wymagane paski wskaźnikowe do badania aktywności roztworu.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Płyn 5 l</w:t>
            </w:r>
          </w:p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0ED">
              <w:rPr>
                <w:rFonts w:ascii="Arial" w:hAnsi="Arial" w:cs="Arial"/>
                <w:sz w:val="22"/>
                <w:szCs w:val="22"/>
              </w:rPr>
              <w:t xml:space="preserve">(poz. kompatybilna </w:t>
            </w:r>
          </w:p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hAnsi="Arial" w:cs="Arial"/>
                <w:sz w:val="22"/>
                <w:szCs w:val="22"/>
              </w:rPr>
              <w:t>z poz. nr 2)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0ED"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ED" w:rsidRPr="001C30ED" w:rsidTr="001C30ED">
        <w:trPr>
          <w:cantSplit/>
          <w:trHeight w:val="3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0ED" w:rsidRPr="001C30ED" w:rsidRDefault="001C30ED" w:rsidP="001C30ED">
            <w:pPr>
              <w:numPr>
                <w:ilvl w:val="0"/>
                <w:numId w:val="7"/>
              </w:num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0ED" w:rsidRPr="001C30ED" w:rsidRDefault="001C30ED" w:rsidP="001C30ED">
            <w:pPr>
              <w:rPr>
                <w:rFonts w:ascii="Arial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Paski wskaźnikowe do badania roztworu roboczego.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Op. 25szt.</w:t>
            </w:r>
          </w:p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0ED">
              <w:rPr>
                <w:rFonts w:ascii="Arial" w:hAnsi="Arial" w:cs="Arial"/>
                <w:sz w:val="22"/>
                <w:szCs w:val="22"/>
              </w:rPr>
              <w:t xml:space="preserve">(poz. kompatybilna </w:t>
            </w:r>
          </w:p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hAnsi="Arial" w:cs="Arial"/>
                <w:sz w:val="22"/>
                <w:szCs w:val="22"/>
              </w:rPr>
              <w:t>z poz. nr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30ED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0ED"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1C3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ED" w:rsidRPr="001C30ED" w:rsidTr="001C30ED">
        <w:trPr>
          <w:cantSplit/>
          <w:trHeight w:val="402"/>
          <w:jc w:val="center"/>
        </w:trPr>
        <w:tc>
          <w:tcPr>
            <w:tcW w:w="12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1C30E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C30ED"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DB0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DB0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DB0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ED" w:rsidRPr="001C30ED" w:rsidRDefault="001C30ED" w:rsidP="00DB0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4B4F" w:rsidRPr="008F4B4F" w:rsidRDefault="008F4B4F" w:rsidP="008F4B4F">
      <w:pPr>
        <w:spacing w:before="240"/>
        <w:rPr>
          <w:rFonts w:ascii="Arial" w:hAnsi="Arial" w:cs="Arial"/>
          <w:sz w:val="28"/>
        </w:rPr>
      </w:pPr>
      <w:r w:rsidRPr="008F4B4F">
        <w:rPr>
          <w:rFonts w:ascii="Arial" w:hAnsi="Arial" w:cs="Arial"/>
          <w:szCs w:val="22"/>
        </w:rPr>
        <w:t>Dopuszcza się inne ilości w opakowaniach, jednakże wtedy należy przeliczyć do ilości podanej w tabeli</w:t>
      </w:r>
    </w:p>
    <w:p w:rsidR="00DF3AE0" w:rsidRPr="007B1A9D" w:rsidRDefault="00DF3AE0" w:rsidP="00DF3AE0">
      <w:pPr>
        <w:spacing w:before="132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............................ dn. ....................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</w:t>
      </w:r>
    </w:p>
    <w:p w:rsidR="00DF3AE0" w:rsidRPr="007B1A9D" w:rsidRDefault="00DF3AE0" w:rsidP="00DF3AE0">
      <w:pPr>
        <w:ind w:left="9564" w:firstLine="348"/>
        <w:jc w:val="both"/>
        <w:rPr>
          <w:rFonts w:ascii="Arial" w:hAnsi="Arial" w:cs="Arial"/>
          <w:i/>
        </w:rPr>
      </w:pPr>
      <w:r w:rsidRPr="007B1A9D">
        <w:rPr>
          <w:rFonts w:ascii="Arial" w:hAnsi="Arial" w:cs="Arial"/>
          <w:i/>
        </w:rPr>
        <w:t>pieczątka i podpis Wykonawcy</w:t>
      </w:r>
    </w:p>
    <w:p w:rsidR="00DF3AE0" w:rsidRPr="00DF3AE0" w:rsidRDefault="00DF3AE0" w:rsidP="00DF3AE0">
      <w:pPr>
        <w:ind w:left="360"/>
        <w:jc w:val="both"/>
        <w:rPr>
          <w:rFonts w:ascii="Arial" w:hAnsi="Arial" w:cs="Arial"/>
          <w:i/>
        </w:rPr>
      </w:pP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  <w:i/>
        </w:rPr>
        <w:t>lub upełnomocnionego przedstawiciela (li) Wykonawcy</w:t>
      </w:r>
    </w:p>
    <w:sectPr w:rsidR="00DF3AE0" w:rsidRPr="00DF3AE0" w:rsidSect="006B6232">
      <w:headerReference w:type="default" r:id="rId10"/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233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787" w:rsidRDefault="002337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Pr="00704042" w:rsidRDefault="00233787" w:rsidP="00A50333">
    <w:pPr>
      <w:pStyle w:val="Stopka"/>
      <w:jc w:val="center"/>
      <w:rPr>
        <w:rFonts w:ascii="Arial" w:hAnsi="Arial" w:cs="Arial"/>
        <w:sz w:val="22"/>
        <w:szCs w:val="20"/>
      </w:rPr>
    </w:pPr>
    <w:r w:rsidRPr="00704042">
      <w:rPr>
        <w:rFonts w:ascii="Arial" w:hAnsi="Arial" w:cs="Arial"/>
        <w:sz w:val="22"/>
        <w:szCs w:val="20"/>
      </w:rPr>
      <w:t xml:space="preserve">Strona </w:t>
    </w:r>
    <w:r w:rsidRPr="00704042">
      <w:rPr>
        <w:rFonts w:ascii="Arial" w:hAnsi="Arial" w:cs="Arial"/>
        <w:b/>
        <w:bCs/>
        <w:sz w:val="22"/>
        <w:szCs w:val="20"/>
      </w:rPr>
      <w:fldChar w:fldCharType="begin"/>
    </w:r>
    <w:r w:rsidRPr="00704042">
      <w:rPr>
        <w:rFonts w:ascii="Arial" w:hAnsi="Arial" w:cs="Arial"/>
        <w:b/>
        <w:bCs/>
        <w:sz w:val="22"/>
        <w:szCs w:val="20"/>
      </w:rPr>
      <w:instrText>PAGE</w:instrText>
    </w:r>
    <w:r w:rsidRPr="00704042">
      <w:rPr>
        <w:rFonts w:ascii="Arial" w:hAnsi="Arial" w:cs="Arial"/>
        <w:b/>
        <w:bCs/>
        <w:sz w:val="22"/>
        <w:szCs w:val="20"/>
      </w:rPr>
      <w:fldChar w:fldCharType="separate"/>
    </w:r>
    <w:r w:rsidR="00127D1D">
      <w:rPr>
        <w:rFonts w:ascii="Arial" w:hAnsi="Arial" w:cs="Arial"/>
        <w:b/>
        <w:bCs/>
        <w:noProof/>
        <w:sz w:val="22"/>
        <w:szCs w:val="20"/>
      </w:rPr>
      <w:t>5</w:t>
    </w:r>
    <w:r w:rsidRPr="00704042">
      <w:rPr>
        <w:rFonts w:ascii="Arial" w:hAnsi="Arial" w:cs="Arial"/>
        <w:b/>
        <w:bCs/>
        <w:sz w:val="22"/>
        <w:szCs w:val="20"/>
      </w:rPr>
      <w:fldChar w:fldCharType="end"/>
    </w:r>
    <w:r w:rsidRPr="00704042">
      <w:rPr>
        <w:rFonts w:ascii="Arial" w:hAnsi="Arial" w:cs="Arial"/>
        <w:sz w:val="22"/>
        <w:szCs w:val="20"/>
      </w:rPr>
      <w:t xml:space="preserve"> z </w:t>
    </w:r>
    <w:r w:rsidRPr="00704042">
      <w:rPr>
        <w:rFonts w:ascii="Arial" w:hAnsi="Arial" w:cs="Arial"/>
        <w:b/>
        <w:bCs/>
        <w:sz w:val="22"/>
        <w:szCs w:val="20"/>
      </w:rPr>
      <w:fldChar w:fldCharType="begin"/>
    </w:r>
    <w:r w:rsidRPr="00704042">
      <w:rPr>
        <w:rFonts w:ascii="Arial" w:hAnsi="Arial" w:cs="Arial"/>
        <w:b/>
        <w:bCs/>
        <w:sz w:val="22"/>
        <w:szCs w:val="20"/>
      </w:rPr>
      <w:instrText>NUMPAGES</w:instrText>
    </w:r>
    <w:r w:rsidRPr="00704042">
      <w:rPr>
        <w:rFonts w:ascii="Arial" w:hAnsi="Arial" w:cs="Arial"/>
        <w:b/>
        <w:bCs/>
        <w:sz w:val="22"/>
        <w:szCs w:val="20"/>
      </w:rPr>
      <w:fldChar w:fldCharType="separate"/>
    </w:r>
    <w:r w:rsidR="00127D1D">
      <w:rPr>
        <w:rFonts w:ascii="Arial" w:hAnsi="Arial" w:cs="Arial"/>
        <w:b/>
        <w:bCs/>
        <w:noProof/>
        <w:sz w:val="22"/>
        <w:szCs w:val="20"/>
      </w:rPr>
      <w:t>5</w:t>
    </w:r>
    <w:r w:rsidRPr="00704042">
      <w:rPr>
        <w:rFonts w:ascii="Arial" w:hAnsi="Arial" w:cs="Arial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A07045" w:rsidP="00233787">
    <w:pPr>
      <w:pStyle w:val="Nagwek"/>
      <w:spacing w:after="120"/>
      <w:jc w:val="center"/>
      <w:rPr>
        <w:rFonts w:ascii="Arial" w:hAnsi="Arial" w:cs="Arial"/>
        <w:lang w:eastAsia="ar-SA"/>
      </w:rPr>
    </w:pPr>
    <w:r>
      <w:rPr>
        <w:rFonts w:ascii="Arial" w:hAnsi="Arial" w:cs="Arial"/>
      </w:rPr>
      <w:t>11</w:t>
    </w:r>
    <w:r w:rsidR="00233787" w:rsidRPr="009E3168">
      <w:rPr>
        <w:rFonts w:ascii="Arial" w:hAnsi="Arial" w:cs="Arial"/>
      </w:rPr>
      <w:t>/DEG/A</w:t>
    </w:r>
    <w:r w:rsidR="00233787">
      <w:rPr>
        <w:rFonts w:ascii="Arial" w:hAnsi="Arial" w:cs="Arial"/>
      </w:rPr>
      <w:t>C</w:t>
    </w:r>
    <w:r w:rsidR="00233787" w:rsidRPr="009E3168">
      <w:rPr>
        <w:rFonts w:ascii="Arial" w:hAnsi="Arial" w:cs="Arial"/>
      </w:rPr>
      <w:t>/202</w:t>
    </w:r>
    <w:r w:rsidR="007B1A9D">
      <w:rPr>
        <w:rFonts w:ascii="Arial" w:hAnsi="Arial" w:cs="Arial"/>
      </w:rPr>
      <w:t>2</w:t>
    </w:r>
    <w:r w:rsidR="00233787" w:rsidRPr="009E3168">
      <w:rPr>
        <w:rFonts w:ascii="Arial" w:hAnsi="Arial" w:cs="Arial"/>
      </w:rPr>
      <w:t xml:space="preserve"> </w:t>
    </w:r>
    <w:r w:rsidR="00233787">
      <w:rPr>
        <w:rFonts w:ascii="Arial" w:hAnsi="Arial" w:cs="Arial"/>
      </w:rPr>
      <w:t>–</w:t>
    </w:r>
    <w:r w:rsidR="00233787" w:rsidRPr="009E3168">
      <w:rPr>
        <w:rFonts w:ascii="Arial" w:hAnsi="Arial" w:cs="Arial"/>
      </w:rPr>
      <w:t xml:space="preserve"> </w:t>
    </w:r>
    <w:r w:rsidR="00233787" w:rsidRPr="00894725">
      <w:rPr>
        <w:rFonts w:ascii="Arial" w:hAnsi="Arial" w:cs="Arial"/>
      </w:rPr>
      <w:t xml:space="preserve">Dostawa </w:t>
    </w:r>
    <w:r>
      <w:rPr>
        <w:rFonts w:ascii="Arial" w:hAnsi="Arial" w:cs="Arial"/>
      </w:rPr>
      <w:t>środków dezynfekcyjnych</w:t>
    </w:r>
    <w:r w:rsidR="00233787" w:rsidRPr="00894725">
      <w:rPr>
        <w:rFonts w:ascii="Arial" w:hAnsi="Arial" w:cs="Arial"/>
      </w:rPr>
      <w:t xml:space="preserve"> dla potrzeb </w:t>
    </w:r>
    <w:r w:rsidR="00233787" w:rsidRPr="00894725">
      <w:rPr>
        <w:rFonts w:ascii="Arial" w:hAnsi="Arial" w:cs="Arial"/>
        <w:lang w:eastAsia="ar-SA"/>
      </w:rPr>
      <w:t>SP ZOZ Szpital Psychiatrycznego w Toszku</w:t>
    </w:r>
  </w:p>
  <w:p w:rsidR="00994335" w:rsidRPr="009013C7" w:rsidRDefault="00994335" w:rsidP="00994335">
    <w:pPr>
      <w:pStyle w:val="Nagwek"/>
      <w:spacing w:after="120"/>
      <w:jc w:val="right"/>
      <w:rPr>
        <w:rFonts w:ascii="Arial" w:hAnsi="Arial" w:cs="Arial"/>
      </w:rPr>
    </w:pPr>
    <w:r w:rsidRPr="00EC490E">
      <w:rPr>
        <w:rFonts w:ascii="Arial" w:hAnsi="Arial" w:cs="Arial"/>
        <w:i/>
        <w:iCs/>
      </w:rPr>
      <w:t>Załącznik nr 1 do Zapytania ofertowego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233787" w:rsidP="00233787">
    <w:pPr>
      <w:pStyle w:val="Nagwek"/>
      <w:spacing w:after="240"/>
      <w:jc w:val="center"/>
      <w:rPr>
        <w:rFonts w:ascii="Arial" w:hAnsi="Arial" w:cs="Arial"/>
        <w:i/>
        <w:iCs/>
        <w:sz w:val="22"/>
        <w:u w:val="single"/>
      </w:rPr>
    </w:pPr>
    <w:r w:rsidRPr="00233787">
      <w:rPr>
        <w:rFonts w:ascii="Arial" w:hAnsi="Arial" w:cs="Arial"/>
        <w:i/>
        <w:iCs/>
        <w:sz w:val="22"/>
        <w:u w:val="single"/>
      </w:rPr>
      <w:t xml:space="preserve">Załącznik nr 1 do Zapytania ofertowego nr </w:t>
    </w:r>
    <w:r w:rsidR="00A07045">
      <w:rPr>
        <w:rFonts w:ascii="Arial" w:hAnsi="Arial" w:cs="Arial"/>
        <w:i/>
        <w:iCs/>
        <w:sz w:val="22"/>
        <w:u w:val="single"/>
      </w:rPr>
      <w:t>11</w:t>
    </w:r>
    <w:r w:rsidRPr="00233787">
      <w:rPr>
        <w:rFonts w:ascii="Arial" w:hAnsi="Arial" w:cs="Arial"/>
        <w:i/>
        <w:iCs/>
        <w:sz w:val="22"/>
        <w:u w:val="single"/>
      </w:rPr>
      <w:t>/DEG/AC/202</w:t>
    </w:r>
    <w:r w:rsidR="007B1A9D">
      <w:rPr>
        <w:rFonts w:ascii="Arial" w:hAnsi="Arial" w:cs="Arial"/>
        <w:i/>
        <w:iCs/>
        <w:sz w:val="22"/>
        <w:u w:val="single"/>
      </w:rPr>
      <w:t>2</w:t>
    </w:r>
  </w:p>
  <w:p w:rsidR="00535649" w:rsidRPr="00EC490E" w:rsidRDefault="00535649" w:rsidP="00535649">
    <w:pPr>
      <w:pStyle w:val="Nagwek"/>
      <w:spacing w:after="120"/>
      <w:jc w:val="right"/>
      <w:rPr>
        <w:rFonts w:ascii="Arial" w:hAnsi="Arial" w:cs="Arial"/>
        <w:i/>
        <w:iCs/>
      </w:rPr>
    </w:pPr>
    <w:r w:rsidRPr="00EC490E">
      <w:rPr>
        <w:rFonts w:ascii="Arial" w:hAnsi="Arial" w:cs="Arial"/>
        <w:i/>
        <w:iCs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B60"/>
    <w:multiLevelType w:val="hybridMultilevel"/>
    <w:tmpl w:val="9F0C08BE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B40DC6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0C30"/>
    <w:multiLevelType w:val="hybridMultilevel"/>
    <w:tmpl w:val="7B503336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3716"/>
    <w:multiLevelType w:val="hybridMultilevel"/>
    <w:tmpl w:val="E1622136"/>
    <w:lvl w:ilvl="0" w:tplc="6F86E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6736A"/>
    <w:multiLevelType w:val="hybridMultilevel"/>
    <w:tmpl w:val="E13C7B70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21B01"/>
    <w:multiLevelType w:val="hybridMultilevel"/>
    <w:tmpl w:val="DE10AF28"/>
    <w:lvl w:ilvl="0" w:tplc="24E4B21A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C73A0"/>
    <w:multiLevelType w:val="hybridMultilevel"/>
    <w:tmpl w:val="2B28F94C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6042C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0525D"/>
    <w:multiLevelType w:val="hybridMultilevel"/>
    <w:tmpl w:val="EEEEC296"/>
    <w:lvl w:ilvl="0" w:tplc="E248967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711F7"/>
    <w:multiLevelType w:val="hybridMultilevel"/>
    <w:tmpl w:val="FDBCBB16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9">
    <w:nsid w:val="794F214D"/>
    <w:multiLevelType w:val="hybridMultilevel"/>
    <w:tmpl w:val="A4724908"/>
    <w:lvl w:ilvl="0" w:tplc="5E4A914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73B1C"/>
    <w:rsid w:val="00097C16"/>
    <w:rsid w:val="00127D1D"/>
    <w:rsid w:val="001C30ED"/>
    <w:rsid w:val="001E1C90"/>
    <w:rsid w:val="00233787"/>
    <w:rsid w:val="00292767"/>
    <w:rsid w:val="003110DD"/>
    <w:rsid w:val="00335AF4"/>
    <w:rsid w:val="00385A6A"/>
    <w:rsid w:val="00535649"/>
    <w:rsid w:val="005E63DA"/>
    <w:rsid w:val="005F4EB2"/>
    <w:rsid w:val="00605F47"/>
    <w:rsid w:val="00676510"/>
    <w:rsid w:val="006B6232"/>
    <w:rsid w:val="00774A69"/>
    <w:rsid w:val="007B1A9D"/>
    <w:rsid w:val="007D1C7F"/>
    <w:rsid w:val="007E4C43"/>
    <w:rsid w:val="00800AB8"/>
    <w:rsid w:val="00836840"/>
    <w:rsid w:val="00846040"/>
    <w:rsid w:val="008F4B4F"/>
    <w:rsid w:val="008F63A2"/>
    <w:rsid w:val="0093005F"/>
    <w:rsid w:val="00994335"/>
    <w:rsid w:val="00A07045"/>
    <w:rsid w:val="00DA3931"/>
    <w:rsid w:val="00DF3AE0"/>
    <w:rsid w:val="00E11607"/>
    <w:rsid w:val="00E51D1C"/>
    <w:rsid w:val="00E934C7"/>
    <w:rsid w:val="00EB3D6F"/>
    <w:rsid w:val="00EF3A76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3378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5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5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1A9D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A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Admin</cp:lastModifiedBy>
  <cp:revision>5</cp:revision>
  <cp:lastPrinted>2022-01-26T11:32:00Z</cp:lastPrinted>
  <dcterms:created xsi:type="dcterms:W3CDTF">2022-02-09T10:28:00Z</dcterms:created>
  <dcterms:modified xsi:type="dcterms:W3CDTF">2022-02-10T09:26:00Z</dcterms:modified>
</cp:coreProperties>
</file>